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457" w:rsidRDefault="00071457" w:rsidP="00071457">
      <w:r>
        <w:t>Father Robert Miclean</w:t>
      </w:r>
    </w:p>
    <w:p w:rsidR="00071457" w:rsidRDefault="00071457" w:rsidP="00071457">
      <w:r>
        <w:t>Holy Archangels Orthodox Church</w:t>
      </w:r>
      <w:r w:rsidRPr="00405C02">
        <w:t xml:space="preserve"> </w:t>
      </w:r>
    </w:p>
    <w:p w:rsidR="00071457" w:rsidRDefault="00071457" w:rsidP="00071457">
      <w:r>
        <w:t>August 10, 2016</w:t>
      </w:r>
      <w:r w:rsidRPr="00625169">
        <w:t xml:space="preserve"> </w:t>
      </w:r>
    </w:p>
    <w:p w:rsidR="00071457" w:rsidRDefault="00071457" w:rsidP="00071457"/>
    <w:p w:rsidR="00071457" w:rsidRDefault="00071457" w:rsidP="00071457">
      <w:pPr>
        <w:jc w:val="center"/>
        <w:rPr>
          <w:b/>
          <w:sz w:val="32"/>
          <w:szCs w:val="32"/>
        </w:rPr>
      </w:pPr>
      <w:r>
        <w:rPr>
          <w:b/>
          <w:sz w:val="32"/>
          <w:szCs w:val="32"/>
        </w:rPr>
        <w:t xml:space="preserve">Exploratory </w:t>
      </w:r>
      <w:r w:rsidRPr="00BA07AC">
        <w:rPr>
          <w:b/>
          <w:sz w:val="32"/>
          <w:szCs w:val="32"/>
        </w:rPr>
        <w:t>Bible Study on the Acts of the Apostles</w:t>
      </w:r>
      <w:r>
        <w:rPr>
          <w:b/>
          <w:sz w:val="32"/>
          <w:szCs w:val="32"/>
        </w:rPr>
        <w:t>:</w:t>
      </w:r>
    </w:p>
    <w:p w:rsidR="00071457" w:rsidRPr="006E5E3B" w:rsidRDefault="00071457" w:rsidP="00071457">
      <w:pPr>
        <w:jc w:val="center"/>
        <w:rPr>
          <w:i/>
        </w:rPr>
      </w:pPr>
      <w:r>
        <w:rPr>
          <w:b/>
          <w:i/>
          <w:sz w:val="32"/>
          <w:szCs w:val="32"/>
        </w:rPr>
        <w:t>“The Book of Acts t</w:t>
      </w:r>
      <w:r w:rsidRPr="006E5E3B">
        <w:rPr>
          <w:b/>
          <w:i/>
          <w:sz w:val="32"/>
          <w:szCs w:val="32"/>
        </w:rPr>
        <w:t>hrough the Eyes of the Early Christians</w:t>
      </w:r>
      <w:r>
        <w:rPr>
          <w:b/>
          <w:i/>
          <w:sz w:val="32"/>
          <w:szCs w:val="32"/>
        </w:rPr>
        <w:t>”</w:t>
      </w:r>
    </w:p>
    <w:p w:rsidR="00071457" w:rsidRPr="00025C85" w:rsidRDefault="00071457" w:rsidP="00071457">
      <w:pPr>
        <w:rPr>
          <w:b/>
          <w:sz w:val="16"/>
          <w:szCs w:val="16"/>
        </w:rPr>
      </w:pPr>
    </w:p>
    <w:p w:rsidR="00071457" w:rsidRDefault="00071457" w:rsidP="00071457">
      <w:pPr>
        <w:rPr>
          <w:b/>
        </w:rPr>
      </w:pPr>
      <w:r>
        <w:rPr>
          <w:b/>
          <w:noProof/>
        </w:rPr>
        <w:drawing>
          <wp:anchor distT="0" distB="0" distL="114300" distR="114300" simplePos="0" relativeHeight="251659264" behindDoc="1" locked="0" layoutInCell="1" allowOverlap="1">
            <wp:simplePos x="0" y="0"/>
            <wp:positionH relativeFrom="column">
              <wp:posOffset>4271645</wp:posOffset>
            </wp:positionH>
            <wp:positionV relativeFrom="paragraph">
              <wp:posOffset>34290</wp:posOffset>
            </wp:positionV>
            <wp:extent cx="1652905" cy="2156460"/>
            <wp:effectExtent l="19050" t="0" r="4445" b="0"/>
            <wp:wrapTight wrapText="bothSides">
              <wp:wrapPolygon edited="0">
                <wp:start x="-249" y="0"/>
                <wp:lineTo x="-249" y="21371"/>
                <wp:lineTo x="21658" y="21371"/>
                <wp:lineTo x="21658" y="0"/>
                <wp:lineTo x="-249" y="0"/>
              </wp:wrapPolygon>
            </wp:wrapTight>
            <wp:docPr id="1" name="Picture 1" descr="https://melkite.org/assets/img/landing/conventofsaintelizabeth/pentec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lkite.org/assets/img/landing/conventofsaintelizabeth/pentecost.jpg"/>
                    <pic:cNvPicPr>
                      <a:picLocks noChangeAspect="1" noChangeArrowheads="1"/>
                    </pic:cNvPicPr>
                  </pic:nvPicPr>
                  <pic:blipFill>
                    <a:blip r:embed="rId5" cstate="print"/>
                    <a:srcRect/>
                    <a:stretch>
                      <a:fillRect/>
                    </a:stretch>
                  </pic:blipFill>
                  <pic:spPr bwMode="auto">
                    <a:xfrm>
                      <a:off x="0" y="0"/>
                      <a:ext cx="1652905" cy="2156460"/>
                    </a:xfrm>
                    <a:prstGeom prst="rect">
                      <a:avLst/>
                    </a:prstGeom>
                    <a:noFill/>
                    <a:ln w="9525">
                      <a:noFill/>
                      <a:miter lim="800000"/>
                      <a:headEnd/>
                      <a:tailEnd/>
                    </a:ln>
                  </pic:spPr>
                </pic:pic>
              </a:graphicData>
            </a:graphic>
          </wp:anchor>
        </w:drawing>
      </w:r>
      <w:r>
        <w:rPr>
          <w:b/>
        </w:rPr>
        <w:t>Bible Study #9</w:t>
      </w:r>
    </w:p>
    <w:p w:rsidR="00071457" w:rsidRDefault="00071457" w:rsidP="00071457">
      <w:pPr>
        <w:rPr>
          <w:b/>
        </w:rPr>
      </w:pPr>
    </w:p>
    <w:p w:rsidR="00071457" w:rsidRPr="001E6D1B" w:rsidRDefault="00071457" w:rsidP="00071457">
      <w:pPr>
        <w:rPr>
          <w:i/>
        </w:rPr>
      </w:pPr>
      <w:r w:rsidRPr="001E6D1B">
        <w:rPr>
          <w:i/>
        </w:rPr>
        <w:t>Review from last week</w:t>
      </w:r>
      <w:r>
        <w:rPr>
          <w:i/>
        </w:rPr>
        <w:t xml:space="preserve"> (Chapter 7)</w:t>
      </w:r>
      <w:r w:rsidRPr="001E6D1B">
        <w:rPr>
          <w:i/>
        </w:rPr>
        <w:t>:</w:t>
      </w:r>
    </w:p>
    <w:p w:rsidR="009B78ED" w:rsidRDefault="009B78ED"/>
    <w:p w:rsidR="00100375" w:rsidRDefault="00100375" w:rsidP="00100375">
      <w:r>
        <w:t>Q:</w:t>
      </w:r>
      <w:r>
        <w:tab/>
        <w:t xml:space="preserve">How would you describe the contrast between the Jewish </w:t>
      </w:r>
      <w:r>
        <w:tab/>
        <w:t xml:space="preserve">leaders’ response to St. Stephen’s defense and St. Stephen’s </w:t>
      </w:r>
      <w:r>
        <w:tab/>
        <w:t xml:space="preserve">bearing as he is being carried out of the city, </w:t>
      </w:r>
      <w:proofErr w:type="gramStart"/>
      <w:r>
        <w:t>then</w:t>
      </w:r>
      <w:proofErr w:type="gramEnd"/>
      <w:r>
        <w:t xml:space="preserve"> stoned to </w:t>
      </w:r>
      <w:r>
        <w:tab/>
        <w:t xml:space="preserve">death?  </w:t>
      </w:r>
    </w:p>
    <w:p w:rsidR="00100375" w:rsidRDefault="00100375" w:rsidP="00100375"/>
    <w:p w:rsidR="00100375" w:rsidRDefault="00100375" w:rsidP="00100375">
      <w:r>
        <w:t>Q:</w:t>
      </w:r>
      <w:r>
        <w:tab/>
        <w:t xml:space="preserve">What similarities do you see in St. Stephen’s death </w:t>
      </w:r>
      <w:r>
        <w:tab/>
        <w:t xml:space="preserve">with </w:t>
      </w:r>
      <w:r>
        <w:tab/>
        <w:t>that of Christ?</w:t>
      </w:r>
    </w:p>
    <w:p w:rsidR="00100375" w:rsidRDefault="00100375" w:rsidP="00100375"/>
    <w:p w:rsidR="00100375" w:rsidRDefault="00100375" w:rsidP="00100375">
      <w:r>
        <w:t>Q:</w:t>
      </w:r>
      <w:r>
        <w:tab/>
        <w:t xml:space="preserve">What do we learn in these verses about this man, </w:t>
      </w:r>
      <w:r w:rsidRPr="00D94A60">
        <w:rPr>
          <w:i/>
        </w:rPr>
        <w:t>Saul</w:t>
      </w:r>
      <w:r>
        <w:t>?</w:t>
      </w:r>
    </w:p>
    <w:p w:rsidR="00100375" w:rsidRDefault="00100375" w:rsidP="00100375"/>
    <w:p w:rsidR="00100375" w:rsidRDefault="00100375" w:rsidP="00100375">
      <w:r w:rsidRPr="00100375">
        <w:rPr>
          <w:u w:val="single"/>
        </w:rPr>
        <w:t>Vocabulary</w:t>
      </w:r>
      <w:r>
        <w:t>:</w:t>
      </w:r>
    </w:p>
    <w:p w:rsidR="00100375" w:rsidRDefault="00100375" w:rsidP="00100375"/>
    <w:p w:rsidR="00100375" w:rsidRDefault="00402FE7">
      <w:r>
        <w:t>Chapter 7, Verse 38</w:t>
      </w:r>
      <w:r>
        <w:tab/>
        <w:t xml:space="preserve">“living oracle,” (Gk. = </w:t>
      </w:r>
      <w:r w:rsidRPr="00402FE7">
        <w:rPr>
          <w:i/>
        </w:rPr>
        <w:t xml:space="preserve">logia </w:t>
      </w:r>
      <w:proofErr w:type="spellStart"/>
      <w:r w:rsidRPr="00402FE7">
        <w:rPr>
          <w:i/>
        </w:rPr>
        <w:t>zonta</w:t>
      </w:r>
      <w:proofErr w:type="spellEnd"/>
      <w:r>
        <w:t xml:space="preserve">, “living divine utterances, declarations from the word, </w:t>
      </w:r>
      <w:r w:rsidRPr="00402FE7">
        <w:rPr>
          <w:i/>
        </w:rPr>
        <w:t>logos</w:t>
      </w:r>
      <w:r>
        <w:rPr>
          <w:i/>
        </w:rPr>
        <w:t xml:space="preserve"> and </w:t>
      </w:r>
      <w:proofErr w:type="spellStart"/>
      <w:r>
        <w:rPr>
          <w:i/>
        </w:rPr>
        <w:t>zoe</w:t>
      </w:r>
      <w:proofErr w:type="spellEnd"/>
      <w:r>
        <w:t xml:space="preserve">).  The “living oracles” refer to the </w:t>
      </w:r>
      <w:r w:rsidRPr="00402FE7">
        <w:rPr>
          <w:i/>
        </w:rPr>
        <w:t>Ten Commandments</w:t>
      </w:r>
      <w:r>
        <w:t xml:space="preserve"> given to Moses on Mt. Sinai.  </w:t>
      </w:r>
    </w:p>
    <w:p w:rsidR="00331392" w:rsidRDefault="00331392"/>
    <w:p w:rsidR="00331392" w:rsidRDefault="00331392">
      <w:pPr>
        <w:rPr>
          <w:u w:val="single"/>
        </w:rPr>
      </w:pPr>
      <w:r w:rsidRPr="00331392">
        <w:rPr>
          <w:u w:val="single"/>
        </w:rPr>
        <w:t>Read Acts 8:4-</w:t>
      </w:r>
      <w:r w:rsidR="004F5545">
        <w:rPr>
          <w:u w:val="single"/>
        </w:rPr>
        <w:t>25</w:t>
      </w:r>
    </w:p>
    <w:p w:rsidR="00331392" w:rsidRDefault="00331392">
      <w:pPr>
        <w:rPr>
          <w:u w:val="single"/>
        </w:rPr>
      </w:pPr>
    </w:p>
    <w:p w:rsidR="00331392" w:rsidRDefault="00331392">
      <w:r>
        <w:t>Q:</w:t>
      </w:r>
      <w:r>
        <w:tab/>
        <w:t>How did God take the evil that Saul was leading and turn it into something redemptive?</w:t>
      </w:r>
    </w:p>
    <w:p w:rsidR="00331392" w:rsidRDefault="00331392"/>
    <w:p w:rsidR="00331392" w:rsidRDefault="00331392">
      <w:r>
        <w:t>“Preserve the good by Thy goodness and make the evil be good by Thy goodness.”—Liturgy of St. Basil</w:t>
      </w:r>
    </w:p>
    <w:p w:rsidR="00903645" w:rsidRDefault="00903645"/>
    <w:p w:rsidR="00903645" w:rsidRDefault="00903645">
      <w:r>
        <w:t>Q:</w:t>
      </w:r>
      <w:r>
        <w:tab/>
        <w:t xml:space="preserve">How does Philip (one of the Seventy), further the evangelist work begun by St. </w:t>
      </w:r>
      <w:proofErr w:type="spellStart"/>
      <w:r>
        <w:t>Photini</w:t>
      </w:r>
      <w:proofErr w:type="spellEnd"/>
      <w:r>
        <w:t xml:space="preserve"> </w:t>
      </w:r>
      <w:r>
        <w:tab/>
        <w:t>(see John 4:39)?</w:t>
      </w:r>
    </w:p>
    <w:p w:rsidR="00903645" w:rsidRDefault="00903645"/>
    <w:p w:rsidR="00903645" w:rsidRDefault="00903645">
      <w:r>
        <w:t>Q:</w:t>
      </w:r>
      <w:r>
        <w:tab/>
      </w:r>
      <w:r w:rsidR="004F5545">
        <w:t xml:space="preserve">What is the blasphemy inherent in what the people believed of Simon?  </w:t>
      </w:r>
    </w:p>
    <w:p w:rsidR="004F5545" w:rsidRDefault="004F5545"/>
    <w:p w:rsidR="004F5545" w:rsidRDefault="004F5545">
      <w:r>
        <w:t>Q:</w:t>
      </w:r>
      <w:r>
        <w:tab/>
        <w:t xml:space="preserve">Why are Saints Peter and John sent to Samaria following Philip’s evangelistic work?  </w:t>
      </w:r>
      <w:r>
        <w:tab/>
        <w:t xml:space="preserve">Why is this important and what do we learn here about authority in the </w:t>
      </w:r>
      <w:proofErr w:type="gramStart"/>
      <w:r>
        <w:t>Church ?</w:t>
      </w:r>
      <w:proofErr w:type="gramEnd"/>
    </w:p>
    <w:p w:rsidR="009046F9" w:rsidRDefault="009046F9"/>
    <w:p w:rsidR="009046F9" w:rsidRDefault="009046F9">
      <w:r>
        <w:t>Q:</w:t>
      </w:r>
      <w:r>
        <w:tab/>
        <w:t xml:space="preserve">What do we also learn here about Baptism and Chrismation?  What is meant by “baptized </w:t>
      </w:r>
      <w:r>
        <w:tab/>
        <w:t>in the name of the Lord Jesus”?</w:t>
      </w:r>
    </w:p>
    <w:p w:rsidR="009046F9" w:rsidRDefault="009046F9"/>
    <w:p w:rsidR="009046F9" w:rsidRDefault="009046F9">
      <w:r>
        <w:lastRenderedPageBreak/>
        <w:t xml:space="preserve">“Do not imagine that because the names of the Father and the Holy Spirit are sometimes omitted when the Apostle speaks of baptism that the invocation of their names has been omitted… (St. Basil the Great, </w:t>
      </w:r>
      <w:r w:rsidRPr="009046F9">
        <w:rPr>
          <w:i/>
        </w:rPr>
        <w:t>Orthodox Study Bible</w:t>
      </w:r>
      <w:r>
        <w:rPr>
          <w:i/>
        </w:rPr>
        <w:t xml:space="preserve">, </w:t>
      </w:r>
      <w:r w:rsidRPr="009046F9">
        <w:t>p. 1482</w:t>
      </w:r>
      <w:r>
        <w:t>)</w:t>
      </w:r>
    </w:p>
    <w:p w:rsidR="004F5545" w:rsidRDefault="004F5545"/>
    <w:p w:rsidR="004F5545" w:rsidRDefault="004F5545">
      <w:r>
        <w:t>Q:</w:t>
      </w:r>
      <w:r>
        <w:tab/>
      </w:r>
      <w:r w:rsidR="0038280C">
        <w:t xml:space="preserve">What </w:t>
      </w:r>
      <w:proofErr w:type="gramStart"/>
      <w:r w:rsidR="0038280C">
        <w:t>is</w:t>
      </w:r>
      <w:proofErr w:type="gramEnd"/>
      <w:r w:rsidR="0038280C">
        <w:t xml:space="preserve"> Simon’s sin (verse 19) and his ignorance concerning Chrismation?  </w:t>
      </w:r>
    </w:p>
    <w:p w:rsidR="0038280C" w:rsidRDefault="00540B63">
      <w:r>
        <w:rPr>
          <w:noProof/>
        </w:rPr>
        <w:drawing>
          <wp:anchor distT="0" distB="0" distL="114300" distR="114300" simplePos="0" relativeHeight="251660288" behindDoc="1" locked="0" layoutInCell="1" allowOverlap="1">
            <wp:simplePos x="0" y="0"/>
            <wp:positionH relativeFrom="column">
              <wp:posOffset>4547870</wp:posOffset>
            </wp:positionH>
            <wp:positionV relativeFrom="paragraph">
              <wp:posOffset>37465</wp:posOffset>
            </wp:positionV>
            <wp:extent cx="1533525" cy="2181860"/>
            <wp:effectExtent l="19050" t="0" r="9525" b="0"/>
            <wp:wrapTight wrapText="bothSides">
              <wp:wrapPolygon edited="0">
                <wp:start x="-268" y="0"/>
                <wp:lineTo x="-268" y="21499"/>
                <wp:lineTo x="21734" y="21499"/>
                <wp:lineTo x="21734" y="0"/>
                <wp:lineTo x="-268" y="0"/>
              </wp:wrapPolygon>
            </wp:wrapTight>
            <wp:docPr id="4" name="Picture 4" descr="https://s-media-cache-ak0.pinimg.com/236x/21/c5/a1/21c5a172ab4b8c734c32f9cce64296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edia-cache-ak0.pinimg.com/236x/21/c5/a1/21c5a172ab4b8c734c32f9cce642962a.jpg"/>
                    <pic:cNvPicPr>
                      <a:picLocks noChangeAspect="1" noChangeArrowheads="1"/>
                    </pic:cNvPicPr>
                  </pic:nvPicPr>
                  <pic:blipFill>
                    <a:blip r:embed="rId6" cstate="print"/>
                    <a:srcRect/>
                    <a:stretch>
                      <a:fillRect/>
                    </a:stretch>
                  </pic:blipFill>
                  <pic:spPr bwMode="auto">
                    <a:xfrm>
                      <a:off x="0" y="0"/>
                      <a:ext cx="1533525" cy="2181860"/>
                    </a:xfrm>
                    <a:prstGeom prst="rect">
                      <a:avLst/>
                    </a:prstGeom>
                    <a:noFill/>
                    <a:ln w="9525">
                      <a:noFill/>
                      <a:miter lim="800000"/>
                      <a:headEnd/>
                      <a:tailEnd/>
                    </a:ln>
                  </pic:spPr>
                </pic:pic>
              </a:graphicData>
            </a:graphic>
          </wp:anchor>
        </w:drawing>
      </w:r>
    </w:p>
    <w:p w:rsidR="0038280C" w:rsidRDefault="009046F9">
      <w:r>
        <w:t>Q:</w:t>
      </w:r>
      <w:r>
        <w:tab/>
        <w:t xml:space="preserve">How is Simon restored?  </w:t>
      </w:r>
    </w:p>
    <w:p w:rsidR="009046F9" w:rsidRDefault="009046F9"/>
    <w:p w:rsidR="009046F9" w:rsidRDefault="009046F9">
      <w:r w:rsidRPr="00BF36D7">
        <w:rPr>
          <w:u w:val="single"/>
        </w:rPr>
        <w:t xml:space="preserve">Read Acts 8:26-40 </w:t>
      </w:r>
    </w:p>
    <w:p w:rsidR="00BF36D7" w:rsidRDefault="00BF36D7"/>
    <w:p w:rsidR="00540B63" w:rsidRPr="00540B63" w:rsidRDefault="00540B63" w:rsidP="00540B63">
      <w:pPr>
        <w:pStyle w:val="Heading2"/>
        <w:pBdr>
          <w:bottom w:val="single" w:sz="6" w:space="0" w:color="AAAAAA"/>
        </w:pBdr>
        <w:shd w:val="clear" w:color="auto" w:fill="FFFFFF"/>
        <w:spacing w:before="240" w:beforeAutospacing="0" w:after="60" w:afterAutospacing="0"/>
        <w:rPr>
          <w:b w:val="0"/>
          <w:bCs w:val="0"/>
          <w:sz w:val="24"/>
          <w:szCs w:val="24"/>
        </w:rPr>
      </w:pPr>
      <w:proofErr w:type="gramStart"/>
      <w:r w:rsidRPr="00540B63">
        <w:rPr>
          <w:b w:val="0"/>
          <w:i/>
          <w:iCs/>
          <w:sz w:val="24"/>
          <w:szCs w:val="24"/>
          <w:shd w:val="clear" w:color="auto" w:fill="FFFFFF"/>
        </w:rPr>
        <w:t>Candace</w:t>
      </w:r>
      <w:r w:rsidRPr="00540B63">
        <w:rPr>
          <w:b w:val="0"/>
          <w:sz w:val="24"/>
          <w:szCs w:val="24"/>
          <w:shd w:val="clear" w:color="auto" w:fill="FFFFFF"/>
        </w:rPr>
        <w:t>, a</w:t>
      </w:r>
      <w:r w:rsidRPr="00540B63">
        <w:rPr>
          <w:rStyle w:val="mw-editsection"/>
          <w:b w:val="0"/>
          <w:sz w:val="24"/>
          <w:szCs w:val="24"/>
          <w:shd w:val="clear" w:color="auto" w:fill="FFFFFF"/>
        </w:rPr>
        <w:t> </w:t>
      </w:r>
      <w:proofErr w:type="spellStart"/>
      <w:r w:rsidRPr="00540B63">
        <w:rPr>
          <w:b w:val="0"/>
          <w:sz w:val="24"/>
          <w:szCs w:val="24"/>
        </w:rPr>
        <w:fldChar w:fldCharType="begin"/>
      </w:r>
      <w:r w:rsidRPr="00540B63">
        <w:rPr>
          <w:b w:val="0"/>
          <w:sz w:val="24"/>
          <w:szCs w:val="24"/>
        </w:rPr>
        <w:instrText xml:space="preserve"> HYPERLINK "https://en.wikipedia.org/wiki/Meroitic_language" \o "Meroitic language" </w:instrText>
      </w:r>
      <w:r w:rsidRPr="00540B63">
        <w:rPr>
          <w:b w:val="0"/>
          <w:sz w:val="24"/>
          <w:szCs w:val="24"/>
        </w:rPr>
        <w:fldChar w:fldCharType="separate"/>
      </w:r>
      <w:r w:rsidRPr="00540B63">
        <w:rPr>
          <w:rStyle w:val="mw-editsection-bracket"/>
          <w:b w:val="0"/>
          <w:sz w:val="24"/>
          <w:szCs w:val="24"/>
          <w:shd w:val="clear" w:color="auto" w:fill="FFFFFF"/>
        </w:rPr>
        <w:t>Meroitic</w:t>
      </w:r>
      <w:proofErr w:type="spellEnd"/>
      <w:r w:rsidRPr="00540B63">
        <w:rPr>
          <w:rStyle w:val="mw-editsection-bracket"/>
          <w:b w:val="0"/>
          <w:sz w:val="24"/>
          <w:szCs w:val="24"/>
          <w:shd w:val="clear" w:color="auto" w:fill="FFFFFF"/>
        </w:rPr>
        <w:t xml:space="preserve"> language</w:t>
      </w:r>
      <w:r w:rsidRPr="00540B63">
        <w:rPr>
          <w:b w:val="0"/>
          <w:sz w:val="24"/>
          <w:szCs w:val="24"/>
        </w:rPr>
        <w:fldChar w:fldCharType="end"/>
      </w:r>
      <w:r w:rsidRPr="00540B63">
        <w:rPr>
          <w:rStyle w:val="mw-editsection"/>
          <w:b w:val="0"/>
          <w:sz w:val="24"/>
          <w:szCs w:val="24"/>
          <w:shd w:val="clear" w:color="auto" w:fill="FFFFFF"/>
        </w:rPr>
        <w:t> </w:t>
      </w:r>
      <w:r w:rsidRPr="00540B63">
        <w:rPr>
          <w:b w:val="0"/>
          <w:sz w:val="24"/>
          <w:szCs w:val="24"/>
          <w:shd w:val="clear" w:color="auto" w:fill="FFFFFF"/>
        </w:rPr>
        <w:t>term for "queen" or "queen-mother</w:t>
      </w:r>
      <w:r>
        <w:rPr>
          <w:b w:val="0"/>
          <w:sz w:val="24"/>
          <w:szCs w:val="24"/>
          <w:shd w:val="clear" w:color="auto" w:fill="FFFFFF"/>
        </w:rPr>
        <w:t>,</w:t>
      </w:r>
      <w:r w:rsidRPr="00540B63">
        <w:rPr>
          <w:b w:val="0"/>
          <w:sz w:val="24"/>
          <w:szCs w:val="24"/>
          <w:shd w:val="clear" w:color="auto" w:fill="FFFFFF"/>
        </w:rPr>
        <w:t xml:space="preserve">" </w:t>
      </w:r>
      <w:proofErr w:type="spellStart"/>
      <w:r w:rsidRPr="00540B63">
        <w:rPr>
          <w:b w:val="0"/>
          <w:iCs/>
          <w:sz w:val="24"/>
          <w:szCs w:val="24"/>
        </w:rPr>
        <w:t>Fage</w:t>
      </w:r>
      <w:proofErr w:type="spellEnd"/>
      <w:r w:rsidRPr="00540B63">
        <w:rPr>
          <w:b w:val="0"/>
          <w:iCs/>
          <w:sz w:val="24"/>
          <w:szCs w:val="24"/>
        </w:rPr>
        <w:t>, John.</w:t>
      </w:r>
      <w:proofErr w:type="gramEnd"/>
      <w:r w:rsidRPr="00540B63">
        <w:rPr>
          <w:b w:val="0"/>
          <w:iCs/>
          <w:sz w:val="24"/>
          <w:szCs w:val="24"/>
        </w:rPr>
        <w:t> </w:t>
      </w:r>
      <w:hyperlink r:id="rId7" w:history="1">
        <w:proofErr w:type="gramStart"/>
        <w:r w:rsidRPr="00540B63">
          <w:rPr>
            <w:b w:val="0"/>
            <w:i/>
            <w:iCs/>
            <w:sz w:val="24"/>
            <w:szCs w:val="24"/>
          </w:rPr>
          <w:t>A History of Africa</w:t>
        </w:r>
      </w:hyperlink>
      <w:r>
        <w:rPr>
          <w:b w:val="0"/>
          <w:iCs/>
          <w:sz w:val="24"/>
          <w:szCs w:val="24"/>
        </w:rPr>
        <w:t>.</w:t>
      </w:r>
      <w:proofErr w:type="gramEnd"/>
      <w:r>
        <w:rPr>
          <w:b w:val="0"/>
          <w:iCs/>
          <w:sz w:val="24"/>
          <w:szCs w:val="24"/>
        </w:rPr>
        <w:t xml:space="preserve"> </w:t>
      </w:r>
      <w:proofErr w:type="spellStart"/>
      <w:r>
        <w:rPr>
          <w:b w:val="0"/>
          <w:iCs/>
          <w:sz w:val="24"/>
          <w:szCs w:val="24"/>
        </w:rPr>
        <w:t>Routledge</w:t>
      </w:r>
      <w:proofErr w:type="spellEnd"/>
      <w:r>
        <w:rPr>
          <w:b w:val="0"/>
          <w:iCs/>
          <w:sz w:val="24"/>
          <w:szCs w:val="24"/>
        </w:rPr>
        <w:t xml:space="preserve">, </w:t>
      </w:r>
      <w:r w:rsidRPr="00540B63">
        <w:rPr>
          <w:b w:val="0"/>
          <w:iCs/>
          <w:sz w:val="24"/>
          <w:szCs w:val="24"/>
        </w:rPr>
        <w:t>p. 115. </w:t>
      </w:r>
      <w:hyperlink r:id="rId8" w:tooltip="International Standard Book Number" w:history="1">
        <w:proofErr w:type="gramStart"/>
        <w:r w:rsidRPr="00540B63">
          <w:rPr>
            <w:b w:val="0"/>
            <w:iCs/>
            <w:sz w:val="24"/>
            <w:szCs w:val="24"/>
          </w:rPr>
          <w:t>ISBN</w:t>
        </w:r>
      </w:hyperlink>
      <w:r w:rsidRPr="00540B63">
        <w:rPr>
          <w:b w:val="0"/>
          <w:iCs/>
          <w:sz w:val="24"/>
          <w:szCs w:val="24"/>
        </w:rPr>
        <w:t> </w:t>
      </w:r>
      <w:hyperlink r:id="rId9" w:tooltip="Special:BookSources/1317797272" w:history="1">
        <w:r w:rsidRPr="00540B63">
          <w:rPr>
            <w:b w:val="0"/>
            <w:iCs/>
            <w:sz w:val="24"/>
            <w:szCs w:val="24"/>
          </w:rPr>
          <w:t>1317797272</w:t>
        </w:r>
      </w:hyperlink>
      <w:r w:rsidRPr="00540B63">
        <w:rPr>
          <w:b w:val="0"/>
          <w:iCs/>
          <w:sz w:val="24"/>
          <w:szCs w:val="24"/>
        </w:rPr>
        <w:t>.</w:t>
      </w:r>
      <w:proofErr w:type="gramEnd"/>
      <w:r w:rsidRPr="00540B63">
        <w:rPr>
          <w:b w:val="0"/>
          <w:iCs/>
          <w:sz w:val="24"/>
          <w:szCs w:val="24"/>
        </w:rPr>
        <w:t xml:space="preserve"> </w:t>
      </w:r>
    </w:p>
    <w:p w:rsidR="00540B63" w:rsidRDefault="00540B63">
      <w:r>
        <w:rPr>
          <w:rFonts w:ascii="Arial" w:hAnsi="Arial" w:cs="Arial"/>
          <w:color w:val="252525"/>
          <w:sz w:val="19"/>
          <w:szCs w:val="19"/>
          <w:shd w:val="clear" w:color="auto" w:fill="FFFFFF"/>
        </w:rPr>
        <w:t>.</w:t>
      </w:r>
      <w:r>
        <w:rPr>
          <w:rFonts w:ascii="Arial" w:hAnsi="Arial" w:cs="Arial"/>
          <w:color w:val="252525"/>
          <w:sz w:val="15"/>
          <w:szCs w:val="15"/>
          <w:shd w:val="clear" w:color="auto" w:fill="FFFFFF"/>
          <w:vertAlign w:val="superscript"/>
        </w:rPr>
        <w:t xml:space="preserve"> </w:t>
      </w:r>
    </w:p>
    <w:p w:rsidR="00BF36D7" w:rsidRDefault="00BF36D7">
      <w:r>
        <w:t>Q:</w:t>
      </w:r>
      <w:r>
        <w:tab/>
        <w:t xml:space="preserve">What do we learn about the Ethiopian eunuch?  In what ways </w:t>
      </w:r>
      <w:r>
        <w:tab/>
        <w:t xml:space="preserve">is he </w:t>
      </w:r>
      <w:r w:rsidRPr="00BF36D7">
        <w:rPr>
          <w:i/>
        </w:rPr>
        <w:t>prepared</w:t>
      </w:r>
      <w:r>
        <w:t xml:space="preserve"> to receive this revelation?</w:t>
      </w:r>
    </w:p>
    <w:p w:rsidR="00BF36D7" w:rsidRDefault="00BF36D7"/>
    <w:p w:rsidR="00BF36D7" w:rsidRDefault="00BF36D7">
      <w:r>
        <w:t>“High encomiums (enthusiastic praise) for the man, that he, residing in Ethiopia and beset with so much business, and w</w:t>
      </w:r>
      <w:r w:rsidR="00540B63">
        <w:t xml:space="preserve">hen there was no </w:t>
      </w:r>
      <w:r>
        <w:t>festival going on, and living in that superstitious city, came ‘to Jerusalem for to worship.’  Great also is his studiousness, that even ‘sitting in his chariot he read.’”—St. John Chrysostom, Homily XIX</w:t>
      </w:r>
    </w:p>
    <w:p w:rsidR="00BF36D7" w:rsidRDefault="00BF36D7"/>
    <w:p w:rsidR="00540B63" w:rsidRDefault="00BF36D7">
      <w:r>
        <w:t>Q:</w:t>
      </w:r>
      <w:r>
        <w:tab/>
        <w:t xml:space="preserve">How is the Ethiopian </w:t>
      </w:r>
      <w:r w:rsidR="00540B63">
        <w:t xml:space="preserve">limited in his ability to understand the prophet Isaiah?  What does </w:t>
      </w:r>
      <w:r w:rsidR="00540B63">
        <w:tab/>
        <w:t xml:space="preserve">his answer to Philip’s question indicate?  </w:t>
      </w:r>
    </w:p>
    <w:p w:rsidR="00540B63" w:rsidRDefault="00540B63"/>
    <w:p w:rsidR="00540B63" w:rsidRDefault="00540B63">
      <w:r>
        <w:t>Q:</w:t>
      </w:r>
      <w:r>
        <w:tab/>
        <w:t>How is God’s providence seen in the timing and that which the Ethiopian was reading?</w:t>
      </w:r>
    </w:p>
    <w:p w:rsidR="00540B63" w:rsidRDefault="00540B63"/>
    <w:p w:rsidR="00540B63" w:rsidRDefault="00540B63">
      <w:r>
        <w:t xml:space="preserve">“Observe how it is </w:t>
      </w:r>
      <w:proofErr w:type="gramStart"/>
      <w:r>
        <w:t>Providentially</w:t>
      </w:r>
      <w:proofErr w:type="gramEnd"/>
      <w:r>
        <w:t xml:space="preserve"> ordered.  First he reads and does not understand; then he reads the very text in which </w:t>
      </w:r>
      <w:proofErr w:type="gramStart"/>
      <w:r>
        <w:t>was</w:t>
      </w:r>
      <w:proofErr w:type="gramEnd"/>
      <w:r>
        <w:t xml:space="preserve"> the Passion and the Resurrection and the Gift…” </w:t>
      </w:r>
      <w:proofErr w:type="gramStart"/>
      <w:r>
        <w:t>(St. John Chrysostom, Homily XIX).</w:t>
      </w:r>
      <w:proofErr w:type="gramEnd"/>
      <w:r>
        <w:t xml:space="preserve">  </w:t>
      </w:r>
    </w:p>
    <w:p w:rsidR="00540B63" w:rsidRDefault="00540B63"/>
    <w:p w:rsidR="00540B63" w:rsidRDefault="00540B63">
      <w:r>
        <w:t>“Again, the Old Testament is the foundation for proclaiming the Gospel of Jesus Christ (see 2</w:t>
      </w:r>
      <w:r w:rsidR="001D4706">
        <w:t xml:space="preserve">:14-40; 7:1-53).  Such is the power of the Old Testament that if anyone ‘would apply himself to the study of the prophets, he would need no miracles.’” </w:t>
      </w:r>
      <w:proofErr w:type="gramStart"/>
      <w:r w:rsidR="001D4706">
        <w:t>(St. John Chrysostom, Orthodox Study Bible, p. 1483).</w:t>
      </w:r>
      <w:proofErr w:type="gramEnd"/>
    </w:p>
    <w:p w:rsidR="001D4706" w:rsidRDefault="001D4706"/>
    <w:p w:rsidR="001D4706" w:rsidRDefault="001D4706">
      <w:proofErr w:type="spellStart"/>
      <w:proofErr w:type="gramStart"/>
      <w:r w:rsidRPr="001D4706">
        <w:rPr>
          <w:i/>
        </w:rPr>
        <w:t>n.b</w:t>
      </w:r>
      <w:proofErr w:type="spellEnd"/>
      <w:r w:rsidRPr="001D4706">
        <w:rPr>
          <w:i/>
        </w:rPr>
        <w:t>.</w:t>
      </w:r>
      <w:proofErr w:type="gramEnd"/>
      <w:r w:rsidRPr="001D4706">
        <w:rPr>
          <w:i/>
        </w:rPr>
        <w:t xml:space="preserve"> These words from the Prophet Isaiah (Is 53:7-8) are recited by the priest in preparation of</w:t>
      </w:r>
      <w:r>
        <w:rPr>
          <w:i/>
        </w:rPr>
        <w:t xml:space="preserve"> the Holy Lamb </w:t>
      </w:r>
      <w:r w:rsidRPr="001D4706">
        <w:rPr>
          <w:i/>
        </w:rPr>
        <w:t xml:space="preserve">during the service of the </w:t>
      </w:r>
      <w:proofErr w:type="spellStart"/>
      <w:r w:rsidRPr="001D4706">
        <w:rPr>
          <w:i/>
        </w:rPr>
        <w:t>Proskomedia</w:t>
      </w:r>
      <w:proofErr w:type="spellEnd"/>
      <w:r w:rsidRPr="001D4706">
        <w:rPr>
          <w:i/>
        </w:rPr>
        <w:t xml:space="preserve">.  </w:t>
      </w:r>
    </w:p>
    <w:p w:rsidR="001D4706" w:rsidRDefault="001D4706"/>
    <w:p w:rsidR="001D4706" w:rsidRPr="001D4706" w:rsidRDefault="001D4706">
      <w:r>
        <w:t>Q:</w:t>
      </w:r>
      <w:r>
        <w:tab/>
        <w:t xml:space="preserve">What is the cooperation with the work of the Holy Spirit demanded of the Eunuch?   </w:t>
      </w:r>
      <w:r w:rsidR="009061E5">
        <w:t xml:space="preserve">How </w:t>
      </w:r>
      <w:r w:rsidR="009061E5">
        <w:tab/>
        <w:t xml:space="preserve">does this cooperation continue to be practiced in the life of the Orthodox believer to this </w:t>
      </w:r>
      <w:r w:rsidR="009061E5">
        <w:tab/>
        <w:t>day?</w:t>
      </w:r>
      <w:r>
        <w:t xml:space="preserve"> </w:t>
      </w:r>
    </w:p>
    <w:p w:rsidR="001D4706" w:rsidRDefault="00540B63">
      <w:r>
        <w:t xml:space="preserve"> </w:t>
      </w:r>
    </w:p>
    <w:p w:rsidR="001D4706" w:rsidRDefault="001D4706"/>
    <w:p w:rsidR="001D4706" w:rsidRDefault="001D4706">
      <w:pPr>
        <w:rPr>
          <w:b/>
        </w:rPr>
      </w:pPr>
    </w:p>
    <w:p w:rsidR="001D4706" w:rsidRDefault="001D4706">
      <w:pPr>
        <w:rPr>
          <w:b/>
        </w:rPr>
      </w:pPr>
    </w:p>
    <w:p w:rsidR="00BF36D7" w:rsidRPr="00BF36D7" w:rsidRDefault="001D4706">
      <w:r w:rsidRPr="001D4706">
        <w:rPr>
          <w:b/>
        </w:rPr>
        <w:t>Next Week:</w:t>
      </w:r>
      <w:r>
        <w:t xml:space="preserve"> </w:t>
      </w:r>
      <w:r>
        <w:tab/>
        <w:t>Chapter 9</w:t>
      </w:r>
      <w:proofErr w:type="gramStart"/>
      <w:r>
        <w:t>,</w:t>
      </w:r>
      <w:r>
        <w:rPr>
          <w:i/>
        </w:rPr>
        <w:t>T</w:t>
      </w:r>
      <w:r w:rsidRPr="001D4706">
        <w:rPr>
          <w:i/>
        </w:rPr>
        <w:t>he</w:t>
      </w:r>
      <w:proofErr w:type="gramEnd"/>
      <w:r w:rsidRPr="001D4706">
        <w:rPr>
          <w:i/>
        </w:rPr>
        <w:t xml:space="preserve"> Conversion of Saul</w:t>
      </w:r>
      <w:r w:rsidR="00540B63">
        <w:t xml:space="preserve"> </w:t>
      </w:r>
    </w:p>
    <w:sectPr w:rsidR="00BF36D7" w:rsidRPr="00BF36D7" w:rsidSect="009B78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316FC"/>
    <w:multiLevelType w:val="multilevel"/>
    <w:tmpl w:val="DB340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71457"/>
    <w:rsid w:val="00047A16"/>
    <w:rsid w:val="00071457"/>
    <w:rsid w:val="000967CC"/>
    <w:rsid w:val="00100375"/>
    <w:rsid w:val="001D4706"/>
    <w:rsid w:val="00331392"/>
    <w:rsid w:val="0038280C"/>
    <w:rsid w:val="00402FE7"/>
    <w:rsid w:val="004F5545"/>
    <w:rsid w:val="00540B63"/>
    <w:rsid w:val="0058412F"/>
    <w:rsid w:val="00903645"/>
    <w:rsid w:val="009046F9"/>
    <w:rsid w:val="009061E5"/>
    <w:rsid w:val="009B78ED"/>
    <w:rsid w:val="00BF36D7"/>
    <w:rsid w:val="00DD0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57"/>
    <w:rPr>
      <w:rFonts w:ascii="Times New Roman" w:eastAsia="Times New Roman" w:hAnsi="Times New Roman" w:cs="Times New Roman"/>
      <w:sz w:val="24"/>
      <w:szCs w:val="24"/>
    </w:rPr>
  </w:style>
  <w:style w:type="paragraph" w:styleId="Heading2">
    <w:name w:val="heading 2"/>
    <w:basedOn w:val="Normal"/>
    <w:link w:val="Heading2Char"/>
    <w:uiPriority w:val="9"/>
    <w:qFormat/>
    <w:rsid w:val="00540B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6F9"/>
    <w:rPr>
      <w:rFonts w:ascii="Tahoma" w:hAnsi="Tahoma" w:cs="Tahoma"/>
      <w:sz w:val="16"/>
      <w:szCs w:val="16"/>
    </w:rPr>
  </w:style>
  <w:style w:type="character" w:customStyle="1" w:styleId="BalloonTextChar">
    <w:name w:val="Balloon Text Char"/>
    <w:basedOn w:val="DefaultParagraphFont"/>
    <w:link w:val="BalloonText"/>
    <w:uiPriority w:val="99"/>
    <w:semiHidden/>
    <w:rsid w:val="009046F9"/>
    <w:rPr>
      <w:rFonts w:ascii="Tahoma" w:eastAsia="Times New Roman" w:hAnsi="Tahoma" w:cs="Tahoma"/>
      <w:sz w:val="16"/>
      <w:szCs w:val="16"/>
    </w:rPr>
  </w:style>
  <w:style w:type="character" w:customStyle="1" w:styleId="apple-converted-space">
    <w:name w:val="apple-converted-space"/>
    <w:basedOn w:val="DefaultParagraphFont"/>
    <w:rsid w:val="00540B63"/>
  </w:style>
  <w:style w:type="character" w:styleId="Hyperlink">
    <w:name w:val="Hyperlink"/>
    <w:basedOn w:val="DefaultParagraphFont"/>
    <w:uiPriority w:val="99"/>
    <w:semiHidden/>
    <w:unhideWhenUsed/>
    <w:rsid w:val="00540B63"/>
    <w:rPr>
      <w:color w:val="0000FF"/>
      <w:u w:val="single"/>
    </w:rPr>
  </w:style>
  <w:style w:type="character" w:customStyle="1" w:styleId="Heading2Char">
    <w:name w:val="Heading 2 Char"/>
    <w:basedOn w:val="DefaultParagraphFont"/>
    <w:link w:val="Heading2"/>
    <w:uiPriority w:val="9"/>
    <w:rsid w:val="00540B63"/>
    <w:rPr>
      <w:rFonts w:ascii="Times New Roman" w:eastAsia="Times New Roman" w:hAnsi="Times New Roman" w:cs="Times New Roman"/>
      <w:b/>
      <w:bCs/>
      <w:sz w:val="36"/>
      <w:szCs w:val="36"/>
    </w:rPr>
  </w:style>
  <w:style w:type="character" w:customStyle="1" w:styleId="mw-headline">
    <w:name w:val="mw-headline"/>
    <w:basedOn w:val="DefaultParagraphFont"/>
    <w:rsid w:val="00540B63"/>
  </w:style>
  <w:style w:type="character" w:customStyle="1" w:styleId="mw-editsection">
    <w:name w:val="mw-editsection"/>
    <w:basedOn w:val="DefaultParagraphFont"/>
    <w:rsid w:val="00540B63"/>
  </w:style>
  <w:style w:type="character" w:customStyle="1" w:styleId="mw-editsection-bracket">
    <w:name w:val="mw-editsection-bracket"/>
    <w:basedOn w:val="DefaultParagraphFont"/>
    <w:rsid w:val="00540B63"/>
  </w:style>
  <w:style w:type="character" w:customStyle="1" w:styleId="mw-cite-backlink">
    <w:name w:val="mw-cite-backlink"/>
    <w:basedOn w:val="DefaultParagraphFont"/>
    <w:rsid w:val="00540B63"/>
  </w:style>
  <w:style w:type="character" w:customStyle="1" w:styleId="cite-accessibility-label">
    <w:name w:val="cite-accessibility-label"/>
    <w:basedOn w:val="DefaultParagraphFont"/>
    <w:rsid w:val="00540B63"/>
  </w:style>
  <w:style w:type="character" w:styleId="HTMLCite">
    <w:name w:val="HTML Cite"/>
    <w:basedOn w:val="DefaultParagraphFont"/>
    <w:uiPriority w:val="99"/>
    <w:semiHidden/>
    <w:unhideWhenUsed/>
    <w:rsid w:val="00540B63"/>
    <w:rPr>
      <w:i/>
      <w:iCs/>
    </w:rPr>
  </w:style>
  <w:style w:type="character" w:customStyle="1" w:styleId="reference-accessdate">
    <w:name w:val="reference-accessdate"/>
    <w:basedOn w:val="DefaultParagraphFont"/>
    <w:rsid w:val="00540B63"/>
  </w:style>
  <w:style w:type="character" w:customStyle="1" w:styleId="nowrap">
    <w:name w:val="nowrap"/>
    <w:basedOn w:val="DefaultParagraphFont"/>
    <w:rsid w:val="00540B63"/>
  </w:style>
</w:styles>
</file>

<file path=word/webSettings.xml><?xml version="1.0" encoding="utf-8"?>
<w:webSettings xmlns:r="http://schemas.openxmlformats.org/officeDocument/2006/relationships" xmlns:w="http://schemas.openxmlformats.org/wordprocessingml/2006/main">
  <w:divs>
    <w:div w:id="1583366891">
      <w:bodyDiv w:val="1"/>
      <w:marLeft w:val="0"/>
      <w:marRight w:val="0"/>
      <w:marTop w:val="0"/>
      <w:marBottom w:val="0"/>
      <w:divBdr>
        <w:top w:val="none" w:sz="0" w:space="0" w:color="auto"/>
        <w:left w:val="none" w:sz="0" w:space="0" w:color="auto"/>
        <w:bottom w:val="none" w:sz="0" w:space="0" w:color="auto"/>
        <w:right w:val="none" w:sz="0" w:space="0" w:color="auto"/>
      </w:divBdr>
      <w:divsChild>
        <w:div w:id="5073573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ternational_Standard_Book_Number" TargetMode="External"/><Relationship Id="rId3" Type="http://schemas.openxmlformats.org/officeDocument/2006/relationships/settings" Target="settings.xml"/><Relationship Id="rId7" Type="http://schemas.openxmlformats.org/officeDocument/2006/relationships/hyperlink" Target="http://www.google.com/books?id=mXa4AQAAQB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Special:BookSources/13177972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Robert</dc:creator>
  <cp:lastModifiedBy>Fr. Robert</cp:lastModifiedBy>
  <cp:revision>3</cp:revision>
  <dcterms:created xsi:type="dcterms:W3CDTF">2016-08-10T17:42:00Z</dcterms:created>
  <dcterms:modified xsi:type="dcterms:W3CDTF">2016-08-10T21:43:00Z</dcterms:modified>
</cp:coreProperties>
</file>